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Памятка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младшей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группы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Психологические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раннего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происходят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важнейшие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психическом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формируется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появляются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устойчивые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Важнейшей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характеристикой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этапа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неустойчивость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сферы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формируют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отражающие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фиксированы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изменены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предпочтителен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мягкий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спокойный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бережное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проявлениям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сферы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специфику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Овладение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ходьбой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быстрому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сенсорному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сигнальной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увеличивается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бодрствования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построении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охватывает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рождения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двух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Третий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считается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включает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переходного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присущие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преддошкольному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детству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тесной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взаимосвязи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умственным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Полноценный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уход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ограждение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травм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инфекционных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простудных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заболеваний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достаточная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психического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умственного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отметить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обусловлены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спецификой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закладываются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первоосновы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целенаправленного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реакции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удовольствия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огорчения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способствуют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элементарных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сочувствия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сопереживания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усваивает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взаимоотношения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действительностью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постепенно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достоянием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смысле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говорят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психологи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присваивает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глазами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следующий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насыщенности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овладения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быстрым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темпом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подобных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последующие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Сложность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выразить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физиологические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состояния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чутко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реагировать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малейшие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огромное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происходит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усвоение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накопленного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человечеством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опосредованной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