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ужок наш называ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лнышко в ладош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круж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мелкой моторики, творческих способностей, фантазии, воображения у детей средствами нетрадиционного рисования. Исследования показали, что занятия рисованием способствуют сенсорному развитию детей, мелких движений руки, а также обеспечивают развитие произвольного внимания, воображения, реч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